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C2" w:rsidRPr="0004042E" w:rsidRDefault="008F4EC2" w:rsidP="008F4EC2">
      <w:pPr>
        <w:spacing w:before="100" w:beforeAutospacing="1" w:line="240" w:lineRule="auto"/>
        <w:outlineLvl w:val="2"/>
        <w:rPr>
          <w:rFonts w:ascii="Ropa Sans" w:eastAsia="Times New Roman" w:hAnsi="Ropa Sans" w:cs="Times New Roman"/>
          <w:b/>
          <w:bCs/>
          <w:color w:val="474747"/>
          <w:sz w:val="24"/>
          <w:szCs w:val="24"/>
          <w:lang w:val="en-US" w:eastAsia="fr-FR"/>
        </w:rPr>
      </w:pPr>
      <w:r w:rsidRPr="0004042E">
        <w:rPr>
          <w:rFonts w:ascii="Ropa Sans" w:eastAsia="Times New Roman" w:hAnsi="Ropa Sans" w:cs="Times New Roman"/>
          <w:b/>
          <w:bCs/>
          <w:color w:val="474747"/>
          <w:sz w:val="24"/>
          <w:szCs w:val="24"/>
          <w:lang w:val="en-US" w:eastAsia="fr-FR"/>
        </w:rPr>
        <w:t>Development of E-Business</w:t>
      </w:r>
    </w:p>
    <w:p w:rsidR="008F4EC2" w:rsidRPr="0004042E" w:rsidRDefault="008F4EC2" w:rsidP="008F4E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Information technology (IT) is a pillar of the Québec economy. This credit helps IT companies grow their business in a context of stiff international competition. Find out if your company is eligible.</w:t>
      </w:r>
    </w:p>
    <w:p w:rsidR="008F4EC2" w:rsidRPr="0004042E" w:rsidRDefault="008F4EC2" w:rsidP="008F4EC2">
      <w:pPr>
        <w:pBdr>
          <w:top w:val="single" w:sz="6" w:space="0" w:color="D3E1E4"/>
          <w:bottom w:val="single" w:sz="6" w:space="0" w:color="D3E1E4"/>
        </w:pBdr>
        <w:spacing w:before="100" w:beforeAutospacing="1" w:after="300" w:line="240" w:lineRule="auto"/>
        <w:outlineLvl w:val="2"/>
        <w:rPr>
          <w:rFonts w:ascii="Trebuchet MS" w:eastAsia="Times New Roman" w:hAnsi="Trebuchet MS" w:cs="Times New Roman"/>
          <w:color w:val="62504A"/>
          <w:sz w:val="24"/>
          <w:szCs w:val="24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62504A"/>
          <w:sz w:val="24"/>
          <w:szCs w:val="24"/>
          <w:lang w:val="en-US" w:eastAsia="fr-FR"/>
        </w:rPr>
        <w:t>What can your company receive?</w:t>
      </w:r>
    </w:p>
    <w:p w:rsidR="008F4EC2" w:rsidRPr="0004042E" w:rsidRDefault="008F4EC2" w:rsidP="008F4E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proofErr w:type="gram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 xml:space="preserve">A refundable tax credit equal to </w:t>
      </w:r>
      <w:r w:rsidRPr="0004042E">
        <w:rPr>
          <w:rFonts w:ascii="Trebuchet MS" w:eastAsia="Times New Roman" w:hAnsi="Trebuchet MS" w:cs="Times New Roman"/>
          <w:b/>
          <w:bCs/>
          <w:color w:val="474747"/>
          <w:sz w:val="20"/>
          <w:szCs w:val="20"/>
          <w:lang w:val="en-US" w:eastAsia="fr-FR"/>
        </w:rPr>
        <w:t>24%</w:t>
      </w: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 xml:space="preserve"> of eligible wages, up to an </w:t>
      </w:r>
      <w:r w:rsidRPr="0004042E">
        <w:rPr>
          <w:rFonts w:ascii="Trebuchet MS" w:eastAsia="Times New Roman" w:hAnsi="Trebuchet MS" w:cs="Times New Roman"/>
          <w:b/>
          <w:bCs/>
          <w:color w:val="474747"/>
          <w:sz w:val="20"/>
          <w:szCs w:val="20"/>
          <w:lang w:val="en-US" w:eastAsia="fr-FR"/>
        </w:rPr>
        <w:t>annual limit of $83,333</w:t>
      </w: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 per employee.</w:t>
      </w:r>
      <w:proofErr w:type="gramEnd"/>
    </w:p>
    <w:p w:rsidR="008F4EC2" w:rsidRPr="0004042E" w:rsidRDefault="008F4EC2" w:rsidP="008F4EC2">
      <w:pPr>
        <w:pBdr>
          <w:top w:val="single" w:sz="6" w:space="0" w:color="D3E1E4"/>
          <w:bottom w:val="single" w:sz="6" w:space="0" w:color="D3E1E4"/>
        </w:pBdr>
        <w:spacing w:after="300" w:line="240" w:lineRule="auto"/>
        <w:outlineLvl w:val="3"/>
        <w:rPr>
          <w:rFonts w:ascii="Trebuchet MS" w:eastAsia="Times New Roman" w:hAnsi="Trebuchet MS" w:cs="Times New Roman"/>
          <w:color w:val="62504A"/>
          <w:sz w:val="24"/>
          <w:szCs w:val="24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62504A"/>
          <w:sz w:val="24"/>
          <w:szCs w:val="24"/>
          <w:lang w:val="en-US" w:eastAsia="fr-FR"/>
        </w:rPr>
        <w:t>To be eligible, your business must:</w:t>
      </w:r>
    </w:p>
    <w:p w:rsidR="008F4EC2" w:rsidRPr="0004042E" w:rsidRDefault="008F4EC2" w:rsidP="008F4E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b/>
          <w:bCs/>
          <w:color w:val="474747"/>
          <w:sz w:val="20"/>
          <w:szCs w:val="20"/>
          <w:lang w:val="en-US" w:eastAsia="fr-FR"/>
        </w:rPr>
        <w:t>Have six or more eligible employees</w:t>
      </w: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.</w:t>
      </w:r>
    </w:p>
    <w:p w:rsidR="008F4EC2" w:rsidRPr="0004042E" w:rsidRDefault="008F4EC2" w:rsidP="008F4E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 </w:t>
      </w:r>
      <w:r w:rsidRPr="0004042E">
        <w:rPr>
          <w:rFonts w:ascii="Trebuchet MS" w:eastAsia="Times New Roman" w:hAnsi="Trebuchet MS" w:cs="Times New Roman"/>
          <w:b/>
          <w:bCs/>
          <w:color w:val="474747"/>
          <w:sz w:val="20"/>
          <w:szCs w:val="20"/>
          <w:lang w:val="en-US" w:eastAsia="fr-FR"/>
        </w:rPr>
        <w:t>Focus on services related to:</w:t>
      </w: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 </w:t>
      </w:r>
    </w:p>
    <w:p w:rsidR="008F4EC2" w:rsidRPr="0004042E" w:rsidRDefault="008F4EC2" w:rsidP="008F4EC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Information system design;</w:t>
      </w:r>
    </w:p>
    <w:p w:rsidR="008F4EC2" w:rsidRPr="0004042E" w:rsidRDefault="008F4EC2" w:rsidP="008F4EC2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Software </w:t>
      </w: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publishing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. </w:t>
      </w:r>
    </w:p>
    <w:p w:rsidR="008F4EC2" w:rsidRPr="008F4EC2" w:rsidRDefault="008F4EC2" w:rsidP="008F4E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74747"/>
          <w:sz w:val="21"/>
          <w:szCs w:val="21"/>
          <w:lang w:val="en-US" w:eastAsia="fr-FR"/>
        </w:rPr>
      </w:pPr>
      <w:r w:rsidRPr="0004042E">
        <w:rPr>
          <w:rFonts w:ascii="Trebuchet MS" w:eastAsia="Times New Roman" w:hAnsi="Trebuchet MS" w:cs="Times New Roman"/>
          <w:b/>
          <w:bCs/>
          <w:color w:val="474747"/>
          <w:sz w:val="20"/>
          <w:szCs w:val="20"/>
          <w:lang w:val="en-US" w:eastAsia="fr-FR"/>
        </w:rPr>
        <w:t>Carry</w:t>
      </w:r>
      <w:r w:rsidRPr="008F4EC2">
        <w:rPr>
          <w:rFonts w:ascii="Trebuchet MS" w:eastAsia="Times New Roman" w:hAnsi="Trebuchet MS" w:cs="Times New Roman"/>
          <w:b/>
          <w:bCs/>
          <w:color w:val="474747"/>
          <w:sz w:val="21"/>
          <w:szCs w:val="21"/>
          <w:lang w:val="en-US" w:eastAsia="fr-FR"/>
        </w:rPr>
        <w:t xml:space="preserve"> out the following activities:</w:t>
      </w:r>
    </w:p>
    <w:p w:rsidR="008F4EC2" w:rsidRPr="0004042E" w:rsidRDefault="008F4EC2" w:rsidP="008F4EC2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IT consulting services related to technology, systems development and e-business processes and solutions;</w:t>
      </w:r>
    </w:p>
    <w:p w:rsidR="008F4EC2" w:rsidRPr="0004042E" w:rsidRDefault="008F4EC2" w:rsidP="008F4EC2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Business </w:t>
      </w: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process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 </w:t>
      </w: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reengineering</w:t>
      </w:r>
      <w:proofErr w:type="spellEnd"/>
    </w:p>
    <w:p w:rsidR="008F4EC2" w:rsidRPr="0004042E" w:rsidRDefault="008F4EC2" w:rsidP="008F4EC2">
      <w:pPr>
        <w:numPr>
          <w:ilvl w:val="1"/>
          <w:numId w:val="2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Technology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 architecture design </w:t>
      </w:r>
    </w:p>
    <w:p w:rsidR="008F4EC2" w:rsidRPr="0004042E" w:rsidRDefault="008F4EC2" w:rsidP="008F4EC2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Development, integration, maintenance and evolution of information systems and technological infrastructure;</w:t>
      </w:r>
    </w:p>
    <w:p w:rsidR="008F4EC2" w:rsidRPr="0004042E" w:rsidRDefault="008F4EC2" w:rsidP="008F4EC2">
      <w:pPr>
        <w:numPr>
          <w:ilvl w:val="1"/>
          <w:numId w:val="3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Distribution packages</w:t>
      </w:r>
    </w:p>
    <w:p w:rsidR="008F4EC2" w:rsidRPr="0004042E" w:rsidRDefault="008F4EC2" w:rsidP="008F4EC2">
      <w:pPr>
        <w:numPr>
          <w:ilvl w:val="1"/>
          <w:numId w:val="3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Software and computer programs</w:t>
      </w:r>
    </w:p>
    <w:p w:rsidR="008F4EC2" w:rsidRPr="0004042E" w:rsidRDefault="008F4EC2" w:rsidP="008F4EC2">
      <w:pPr>
        <w:numPr>
          <w:ilvl w:val="1"/>
          <w:numId w:val="3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Technology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 architecture </w:t>
      </w: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upgrading</w:t>
      </w:r>
      <w:proofErr w:type="spellEnd"/>
    </w:p>
    <w:p w:rsidR="008F4EC2" w:rsidRPr="0004042E" w:rsidRDefault="008F4EC2" w:rsidP="008F4EC2">
      <w:pPr>
        <w:numPr>
          <w:ilvl w:val="1"/>
          <w:numId w:val="3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Integration of hardware and software components </w:t>
      </w:r>
    </w:p>
    <w:p w:rsidR="008F4EC2" w:rsidRPr="008F4EC2" w:rsidRDefault="008F4EC2" w:rsidP="008F4EC2">
      <w:pPr>
        <w:numPr>
          <w:ilvl w:val="0"/>
          <w:numId w:val="4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1"/>
          <w:szCs w:val="21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>Design and development of e-business solutions allowing monetary transactions</w:t>
      </w:r>
      <w:r w:rsidRPr="008F4EC2">
        <w:rPr>
          <w:rFonts w:ascii="Trebuchet MS" w:eastAsia="Times New Roman" w:hAnsi="Trebuchet MS" w:cs="Times New Roman"/>
          <w:color w:val="474747"/>
          <w:sz w:val="21"/>
          <w:szCs w:val="21"/>
          <w:lang w:val="en-US" w:eastAsia="fr-FR"/>
        </w:rPr>
        <w:t>;</w:t>
      </w:r>
    </w:p>
    <w:p w:rsidR="008F4EC2" w:rsidRPr="0004042E" w:rsidRDefault="008F4EC2" w:rsidP="008F4EC2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</w:pPr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val="en-US" w:eastAsia="fr-FR"/>
        </w:rPr>
        <w:t xml:space="preserve"> Development of security and identification services; </w:t>
      </w:r>
    </w:p>
    <w:p w:rsidR="008F4EC2" w:rsidRPr="0004042E" w:rsidRDefault="008F4EC2" w:rsidP="008F4EC2">
      <w:pPr>
        <w:numPr>
          <w:ilvl w:val="1"/>
          <w:numId w:val="5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Electronic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 </w:t>
      </w: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imaging</w:t>
      </w:r>
      <w:proofErr w:type="spellEnd"/>
    </w:p>
    <w:p w:rsidR="008F4EC2" w:rsidRPr="0004042E" w:rsidRDefault="008F4EC2" w:rsidP="008F4EC2">
      <w:pPr>
        <w:numPr>
          <w:ilvl w:val="1"/>
          <w:numId w:val="5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Artificial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 intelligence</w:t>
      </w:r>
    </w:p>
    <w:p w:rsidR="008F4EC2" w:rsidRPr="0004042E" w:rsidRDefault="008F4EC2" w:rsidP="008F4EC2">
      <w:pPr>
        <w:numPr>
          <w:ilvl w:val="1"/>
          <w:numId w:val="5"/>
        </w:numPr>
        <w:spacing w:before="100" w:beforeAutospacing="1" w:after="100" w:afterAutospacing="1" w:line="240" w:lineRule="auto"/>
        <w:textAlignment w:val="top"/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</w:pP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Internal</w:t>
      </w:r>
      <w:proofErr w:type="spellEnd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 xml:space="preserve"> network interfaces and </w:t>
      </w:r>
      <w:proofErr w:type="spellStart"/>
      <w:r w:rsidRPr="0004042E">
        <w:rPr>
          <w:rFonts w:ascii="Trebuchet MS" w:eastAsia="Times New Roman" w:hAnsi="Trebuchet MS" w:cs="Times New Roman"/>
          <w:color w:val="474747"/>
          <w:sz w:val="20"/>
          <w:szCs w:val="20"/>
          <w:lang w:eastAsia="fr-FR"/>
        </w:rPr>
        <w:t>security</w:t>
      </w:r>
      <w:proofErr w:type="spellEnd"/>
    </w:p>
    <w:p w:rsidR="006435E6" w:rsidRDefault="00CC0BA4" w:rsidP="00B86F96">
      <w:hyperlink r:id="rId6" w:history="1">
        <w:r w:rsidRPr="00E161AB">
          <w:rPr>
            <w:rStyle w:val="Lienhypertexte"/>
          </w:rPr>
          <w:t>http://www.investquebec.co</w:t>
        </w:r>
        <w:r w:rsidRPr="00E161AB">
          <w:rPr>
            <w:rStyle w:val="Lienhypertexte"/>
          </w:rPr>
          <w:t>m</w:t>
        </w:r>
        <w:r w:rsidRPr="00E161AB">
          <w:rPr>
            <w:rStyle w:val="Lienhypertexte"/>
          </w:rPr>
          <w:t>/quebec/fr</w:t>
        </w:r>
      </w:hyperlink>
    </w:p>
    <w:p w:rsidR="00CC0BA4" w:rsidRPr="00B86F96" w:rsidRDefault="00CC0BA4" w:rsidP="00B86F96"/>
    <w:sectPr w:rsidR="00CC0BA4" w:rsidRPr="00B8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pa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0" type="#_x0000_t75" style="width:3in;height:3in" o:bullet="t"/>
    </w:pict>
  </w:numPicBullet>
  <w:numPicBullet w:numPicBulletId="1">
    <w:pict>
      <v:shape id="_x0000_i1291" type="#_x0000_t75" style="width:3in;height:3in" o:bullet="t"/>
    </w:pict>
  </w:numPicBullet>
  <w:numPicBullet w:numPicBulletId="2">
    <w:pict>
      <v:shape id="_x0000_i1292" type="#_x0000_t75" style="width:3in;height:3in" o:bullet="t"/>
    </w:pict>
  </w:numPicBullet>
  <w:numPicBullet w:numPicBulletId="3">
    <w:pict>
      <v:shape id="_x0000_i1293" type="#_x0000_t75" style="width:3in;height:3in" o:bullet="t"/>
    </w:pict>
  </w:numPicBullet>
  <w:numPicBullet w:numPicBulletId="4">
    <w:pict>
      <v:shape id="_x0000_i1294" type="#_x0000_t75" style="width:3in;height:3in" o:bullet="t"/>
    </w:pict>
  </w:numPicBullet>
  <w:numPicBullet w:numPicBulletId="5">
    <w:pict>
      <v:shape id="_x0000_i1295" type="#_x0000_t75" style="width:3in;height:3in" o:bullet="t"/>
    </w:pict>
  </w:numPicBullet>
  <w:abstractNum w:abstractNumId="0">
    <w:nsid w:val="0A825CBB"/>
    <w:multiLevelType w:val="multilevel"/>
    <w:tmpl w:val="556E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349D9"/>
    <w:multiLevelType w:val="multilevel"/>
    <w:tmpl w:val="AB6E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A5C12"/>
    <w:multiLevelType w:val="multilevel"/>
    <w:tmpl w:val="B788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4B4F02"/>
    <w:multiLevelType w:val="multilevel"/>
    <w:tmpl w:val="6678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72C97"/>
    <w:multiLevelType w:val="multilevel"/>
    <w:tmpl w:val="B16A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0F702D"/>
    <w:multiLevelType w:val="multilevel"/>
    <w:tmpl w:val="574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C2"/>
    <w:rsid w:val="0004042E"/>
    <w:rsid w:val="002C3732"/>
    <w:rsid w:val="003149C1"/>
    <w:rsid w:val="0045741F"/>
    <w:rsid w:val="006435E6"/>
    <w:rsid w:val="008F4EC2"/>
    <w:rsid w:val="00B86F96"/>
    <w:rsid w:val="00CC0BA4"/>
    <w:rsid w:val="00FB43A0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EC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74747"/>
      <w:sz w:val="21"/>
      <w:szCs w:val="21"/>
      <w:lang w:eastAsia="fr-FR"/>
    </w:rPr>
  </w:style>
  <w:style w:type="paragraph" w:customStyle="1" w:styleId="taille-11px">
    <w:name w:val="taille-11px"/>
    <w:basedOn w:val="Normal"/>
    <w:rsid w:val="008F4EC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74747"/>
      <w:sz w:val="17"/>
      <w:szCs w:val="17"/>
      <w:lang w:eastAsia="fr-FR"/>
    </w:rPr>
  </w:style>
  <w:style w:type="paragraph" w:customStyle="1" w:styleId="taille-17px">
    <w:name w:val="taille-17px"/>
    <w:basedOn w:val="Normal"/>
    <w:rsid w:val="008F4EC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74747"/>
      <w:sz w:val="26"/>
      <w:szCs w:val="26"/>
      <w:lang w:eastAsia="fr-FR"/>
    </w:rPr>
  </w:style>
  <w:style w:type="character" w:customStyle="1" w:styleId="gras1">
    <w:name w:val="gras1"/>
    <w:basedOn w:val="Policepardfaut"/>
    <w:rsid w:val="008F4EC2"/>
    <w:rPr>
      <w:b/>
      <w:bCs/>
    </w:rPr>
  </w:style>
  <w:style w:type="character" w:styleId="Lienhypertexte">
    <w:name w:val="Hyperlink"/>
    <w:basedOn w:val="Policepardfaut"/>
    <w:uiPriority w:val="99"/>
    <w:unhideWhenUsed/>
    <w:rsid w:val="00CC0BA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0B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EC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74747"/>
      <w:sz w:val="21"/>
      <w:szCs w:val="21"/>
      <w:lang w:eastAsia="fr-FR"/>
    </w:rPr>
  </w:style>
  <w:style w:type="paragraph" w:customStyle="1" w:styleId="taille-11px">
    <w:name w:val="taille-11px"/>
    <w:basedOn w:val="Normal"/>
    <w:rsid w:val="008F4EC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74747"/>
      <w:sz w:val="17"/>
      <w:szCs w:val="17"/>
      <w:lang w:eastAsia="fr-FR"/>
    </w:rPr>
  </w:style>
  <w:style w:type="paragraph" w:customStyle="1" w:styleId="taille-17px">
    <w:name w:val="taille-17px"/>
    <w:basedOn w:val="Normal"/>
    <w:rsid w:val="008F4EC2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color w:val="474747"/>
      <w:sz w:val="26"/>
      <w:szCs w:val="26"/>
      <w:lang w:eastAsia="fr-FR"/>
    </w:rPr>
  </w:style>
  <w:style w:type="character" w:customStyle="1" w:styleId="gras1">
    <w:name w:val="gras1"/>
    <w:basedOn w:val="Policepardfaut"/>
    <w:rsid w:val="008F4EC2"/>
    <w:rPr>
      <w:b/>
      <w:bCs/>
    </w:rPr>
  </w:style>
  <w:style w:type="character" w:styleId="Lienhypertexte">
    <w:name w:val="Hyperlink"/>
    <w:basedOn w:val="Policepardfaut"/>
    <w:uiPriority w:val="99"/>
    <w:unhideWhenUsed/>
    <w:rsid w:val="00CC0BA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C0B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89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311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1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161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766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stquebec.com/quebec/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15E96737.dotm</Template>
  <TotalTime>18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    Development of E-Business</vt:lpstr>
      <vt:lpstr>        What can your company receive?</vt:lpstr>
    </vt:vector>
  </TitlesOfParts>
  <Company>Ministère des Relations internationales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Aatar, Majida</dc:creator>
  <cp:lastModifiedBy>Aatar, Majida</cp:lastModifiedBy>
  <cp:revision>4</cp:revision>
  <cp:lastPrinted>2015-02-03T13:28:00Z</cp:lastPrinted>
  <dcterms:created xsi:type="dcterms:W3CDTF">2015-02-03T11:19:00Z</dcterms:created>
  <dcterms:modified xsi:type="dcterms:W3CDTF">2015-02-03T13:39:00Z</dcterms:modified>
</cp:coreProperties>
</file>